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Calibri" w:cs="Calibri" w:eastAsia="Calibri" w:hAnsi="Calibri"/>
          <w:b/>
          <w:bCs/>
          <w:sz w:val="40"/>
          <w:szCs w:val="40"/>
        </w:rPr>
        <w:t xml:space="preserve">Pranjal Sailwal</w:t>
      </w:r>
    </w:p>
    <w:p>
      <w:r>
        <w:rPr>
          <w:rFonts w:ascii="Calibri" w:cs="Calibri" w:eastAsia="Calibri" w:hAnsi="Calibri"/>
          <w:color w:val="444444"/>
          <w:sz w:val="21"/>
          <w:szCs w:val="21"/>
        </w:rPr>
        <w:t xml:space="preserve">CS graduate, 2026 | Dehradun, India</w:t>
      </w:r>
    </w:p>
    <w:p>
      <w:r>
        <w:rPr>
          <w:rFonts w:ascii="Calibri" w:cs="Calibri" w:eastAsia="Calibri" w:hAnsi="Calibri"/>
          <w:color w:val="444444"/>
          <w:sz w:val="21"/>
          <w:szCs w:val="21"/>
        </w:rPr>
        <w:t xml:space="preserve">pranjalsailwal09@gmail.com  |  github.com/sailwalpranjal  |  linkedin.com/in/pranjal-sailwal/  |  pranjalsailwal.com</w:t>
      </w:r>
    </w:p>
    <w:p>
      <w:pPr>
        <w:pStyle w:val="Heading1"/>
        <w:pBdr>
          <w:bottom w:val="single" w:color="222222" w:sz="6" w:space="1"/>
        </w:pBdr>
        <w:spacing w:after="60" w:before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SUMMARY</w:t>
      </w:r>
    </w:p>
    <w:p>
      <w:r>
        <w:rPr>
          <w:rFonts w:ascii="Calibri" w:cs="Calibri" w:eastAsia="Calibri" w:hAnsi="Calibri"/>
          <w:sz w:val="21"/>
          <w:szCs w:val="21"/>
        </w:rPr>
        <w:t xml:space="preserve">I build products end to end: from the question worth asking to the thing that ships. Heading toward technical product and programme work, plus the consulting and implementation roles next to it.</w:t>
      </w:r>
    </w:p>
    <w:p>
      <w:pPr>
        <w:pStyle w:val="Heading1"/>
        <w:pBdr>
          <w:bottom w:val="single" w:color="222222" w:sz="6" w:space="1"/>
        </w:pBdr>
        <w:spacing w:after="60" w:before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EDUCATION</w:t>
      </w:r>
    </w:p>
    <w:p>
      <w:pPr>
        <w:keepNext/>
        <w:tabs>
          <w:tab w:val="right" w:pos="10300"/>
        </w:tabs>
        <w:spacing w:after="20" w:before="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Graphic Era Hill University</w:t>
      </w:r>
      <w:r>
        <w:rPr>
          <w:rFonts w:ascii="Calibri" w:cs="Calibri" w:eastAsia="Calibri" w:hAnsi="Calibri"/>
          <w:color w:val="444444"/>
          <w:sz w:val="21"/>
          <w:szCs w:val="21"/>
        </w:rPr>
        <w:t xml:space="preserve">, B.Tech, Computer Science &amp; Engineering</w:t>
      </w:r>
      <w:r>
        <w:rPr>
          <w:rFonts w:ascii="Calibri" w:cs="Calibri" w:eastAsia="Calibri" w:hAnsi="Calibri"/>
          <w:color w:val="444444"/>
          <w:sz w:val="21"/>
          <w:szCs w:val="21"/>
        </w:rPr>
        <w:t xml:space="preserve">	Jul 2022 – Jul 2026</w:t>
      </w:r>
    </w:p>
    <w:p>
      <w:r>
        <w:rPr>
          <w:rFonts w:ascii="Calibri" w:cs="Calibri" w:eastAsia="Calibri" w:hAnsi="Calibri"/>
          <w:sz w:val="21"/>
          <w:szCs w:val="21"/>
        </w:rPr>
        <w:t xml:space="preserve">Provisional certificate issued July 2026; the degree is awarded at the next convocation.</w:t>
      </w:r>
    </w:p>
    <w:p>
      <w:r>
        <w:rPr>
          <w:rFonts w:ascii="Calibri" w:cs="Calibri" w:eastAsia="Calibri" w:hAnsi="Calibri"/>
          <w:sz w:val="21"/>
          <w:szCs w:val="21"/>
        </w:rPr>
        <w:t xml:space="preserve">CGPA 7.36/10 over eight semesters, 185 credits earned, every subject passed.</w:t>
      </w:r>
    </w:p>
    <w:p>
      <w:r>
        <w:rPr>
          <w:rFonts w:ascii="Calibri" w:cs="Calibri" w:eastAsia="Calibri" w:hAnsi="Calibri"/>
          <w:sz w:val="21"/>
          <w:szCs w:val="21"/>
        </w:rPr>
        <w:t xml:space="preserve">Coursework: Data Structures and Algorithms, Database Management Systems, Operating Systems, Computer Networks, Software Engineering.</w:t>
      </w:r>
    </w:p>
    <w:p>
      <w:pPr>
        <w:pStyle w:val="Heading1"/>
        <w:pBdr>
          <w:bottom w:val="single" w:color="222222" w:sz="6" w:space="1"/>
        </w:pBdr>
        <w:spacing w:after="60" w:before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EXPERIENCE</w:t>
      </w:r>
    </w:p>
    <w:p>
      <w:pPr>
        <w:keepNext/>
        <w:tabs>
          <w:tab w:val="right" w:pos="10300"/>
        </w:tabs>
        <w:spacing w:after="20" w:before="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Python Programming Internship</w:t>
      </w:r>
      <w:r>
        <w:rPr>
          <w:rFonts w:ascii="Calibri" w:cs="Calibri" w:eastAsia="Calibri" w:hAnsi="Calibri"/>
          <w:color w:val="444444"/>
          <w:sz w:val="21"/>
          <w:szCs w:val="21"/>
        </w:rPr>
        <w:t xml:space="preserve">, Yantra Byte</w:t>
      </w:r>
      <w:r>
        <w:rPr>
          <w:rFonts w:ascii="Calibri" w:cs="Calibri" w:eastAsia="Calibri" w:hAnsi="Calibri"/>
          <w:color w:val="444444"/>
          <w:sz w:val="21"/>
          <w:szCs w:val="21"/>
        </w:rPr>
        <w:t xml:space="preserve">	Jan 2026 – Apr 2026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Completed a Python programming internship of 3 months. The certificate states the duration and a completion date of 1 April 2026.</w:t>
      </w:r>
    </w:p>
    <w:p>
      <w:pPr>
        <w:pStyle w:val="Heading1"/>
        <w:pBdr>
          <w:bottom w:val="single" w:color="222222" w:sz="6" w:space="1"/>
        </w:pBdr>
        <w:spacing w:after="60" w:before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PROJECTS</w:t>
      </w:r>
    </w:p>
    <w:p>
      <w:pPr>
        <w:keepNext/>
        <w:tabs>
          <w:tab w:val="right" w:pos="10300"/>
        </w:tabs>
        <w:spacing w:after="20" w:before="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Growth Intelligence Lab</w:t>
      </w:r>
      <w:r>
        <w:rPr>
          <w:rFonts w:ascii="Calibri" w:cs="Calibri" w:eastAsia="Calibri" w:hAnsi="Calibri"/>
          <w:color w:val="444444"/>
          <w:sz w:val="21"/>
          <w:szCs w:val="21"/>
        </w:rPr>
        <w:t xml:space="preserve">	2026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Found that 98.1% of the cost increase happened after the click, using a three-factor bridge (CPM, CTR, conversion) with no reconciliation residual, on a campaign that spent 19.2x more.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Built the analysis, backend API and dashboard on 100% public data, with 44 tests, segment fragility checks, z-tests with confidence intervals and a prioritised backlog of five experiments.</w:t>
      </w:r>
    </w:p>
    <w:p>
      <w:pPr>
        <w:spacing w:after="40"/>
      </w:pPr>
      <w:r>
        <w:rPr>
          <w:rFonts w:ascii="Calibri" w:cs="Calibri" w:eastAsia="Calibri" w:hAnsi="Calibri"/>
          <w:color w:val="444444"/>
          <w:sz w:val="21"/>
          <w:szCs w:val="21"/>
        </w:rPr>
        <w:t xml:space="preserve">Stack: Python, FastAPI, JavaScript, HTML, Render, Vercel</w:t>
      </w:r>
    </w:p>
    <w:p>
      <w:pPr>
        <w:keepNext/>
        <w:tabs>
          <w:tab w:val="right" w:pos="10300"/>
        </w:tabs>
        <w:spacing w:after="20" w:before="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AetherScan</w:t>
      </w:r>
      <w:r>
        <w:rPr>
          <w:rFonts w:ascii="Calibri" w:cs="Calibri" w:eastAsia="Calibri" w:hAnsi="Calibri"/>
          <w:color w:val="444444"/>
          <w:sz w:val="21"/>
          <w:szCs w:val="21"/>
        </w:rPr>
        <w:t xml:space="preserve">	2026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Built the async FastAPI backend (53 route handlers) that pulls from 11 documented air-quality data sources through HTTPX.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Scored every reading for freshness, distance, sensor type and validity, and combined sources with a confidence that falls as they disagree; a missing value shows as unavailable, never as a guess.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Wrote the data-quality method, the source registry and a limitations file that states what the platform cannot do. Four-person team.</w:t>
      </w:r>
    </w:p>
    <w:p>
      <w:pPr>
        <w:spacing w:after="40"/>
      </w:pPr>
      <w:r>
        <w:rPr>
          <w:rFonts w:ascii="Calibri" w:cs="Calibri" w:eastAsia="Calibri" w:hAnsi="Calibri"/>
          <w:color w:val="444444"/>
          <w:sz w:val="21"/>
          <w:szCs w:val="21"/>
        </w:rPr>
        <w:t xml:space="preserve">Stack: FastAPI, Python 3.11, SQLAlchemy, NumPy, HTTPX, Next.js 14, TypeScript, SQLite</w:t>
      </w:r>
    </w:p>
    <w:p>
      <w:pPr>
        <w:keepNext/>
        <w:tabs>
          <w:tab w:val="right" w:pos="10300"/>
        </w:tabs>
        <w:spacing w:after="20" w:before="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Appwrite Migration Guard</w:t>
      </w:r>
      <w:r>
        <w:rPr>
          <w:rFonts w:ascii="Calibri" w:cs="Calibri" w:eastAsia="Calibri" w:hAnsi="Calibri"/>
          <w:color w:val="444444"/>
          <w:sz w:val="21"/>
          <w:szCs w:val="21"/>
        </w:rPr>
        <w:t xml:space="preserve">	2026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Built amg, a Go command-line tool that inventories an Appwrite project and reports PASS, WARN or BLOCK with a reason for every finding; 8 commands run against live Appwrite Cloud.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Caught 11 of 11 planted changes in a live regression pass with no false positives, and made it never collect passwords, emails or environment variables, which a test checks.</w:t>
      </w:r>
    </w:p>
    <w:p>
      <w:pPr>
        <w:spacing w:after="40"/>
      </w:pPr>
      <w:r>
        <w:rPr>
          <w:rFonts w:ascii="Calibri" w:cs="Calibri" w:eastAsia="Calibri" w:hAnsi="Calibri"/>
          <w:color w:val="444444"/>
          <w:sz w:val="21"/>
          <w:szCs w:val="21"/>
        </w:rPr>
        <w:t xml:space="preserve">Stack: Go, GitHub Actions, Appwrite</w:t>
      </w:r>
    </w:p>
    <w:p>
      <w:pPr>
        <w:keepNext/>
        <w:tabs>
          <w:tab w:val="right" w:pos="10300"/>
        </w:tabs>
        <w:spacing w:after="20" w:before="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NitroDB</w:t>
      </w:r>
      <w:r>
        <w:rPr>
          <w:rFonts w:ascii="Calibri" w:cs="Calibri" w:eastAsia="Calibri" w:hAnsi="Calibri"/>
          <w:color w:val="444444"/>
          <w:sz w:val="21"/>
          <w:szCs w:val="21"/>
        </w:rPr>
        <w:t xml:space="preserve">	2026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Built a single-node embedded key-value store in Java 21: write-ahead log, SSTables, leveled compaction, crash recovery and snapshot-isolated reads (MVCC).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Verified it with 68 unit and integration tests and 42 JCStress concurrency outcomes with none failing; benchmarked with JMH.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Wrote the design before the code and a claim-by-claim verification matrix after it, and documented the limits: one node, no replication, no compression.</w:t>
      </w:r>
    </w:p>
    <w:p>
      <w:pPr>
        <w:spacing w:after="40"/>
      </w:pPr>
      <w:r>
        <w:rPr>
          <w:rFonts w:ascii="Calibri" w:cs="Calibri" w:eastAsia="Calibri" w:hAnsi="Calibri"/>
          <w:color w:val="444444"/>
          <w:sz w:val="21"/>
          <w:szCs w:val="21"/>
        </w:rPr>
        <w:t xml:space="preserve">Stack: Java, Shell scripting</w:t>
      </w:r>
    </w:p>
    <w:p>
      <w:pPr>
        <w:keepNext/>
        <w:tabs>
          <w:tab w:val="right" w:pos="10300"/>
        </w:tabs>
        <w:spacing w:after="20" w:before="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NeuroTract</w:t>
      </w:r>
      <w:r>
        <w:rPr>
          <w:rFonts w:ascii="Calibri" w:cs="Calibri" w:eastAsia="Calibri" w:hAnsi="Calibri"/>
          <w:color w:val="444444"/>
          <w:sz w:val="21"/>
          <w:szCs w:val="21"/>
        </w:rPr>
        <w:t xml:space="preserve">	2026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Built a web workstation for diffusion MRI: dataset validation, preprocessing, tensor and fibre fitting, probabilistic tractography and connectome graph metrics, on a FastAPI back end with a Next.js and Three.js viewer.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Streamed job progress live with server-sent events and stored checksums, parameters, the random seed and software versions beside every result so a run can be reproduced; 31 pytest tests.</w:t>
      </w:r>
    </w:p>
    <w:p>
      <w:pPr>
        <w:spacing w:after="40"/>
      </w:pPr>
      <w:r>
        <w:rPr>
          <w:rFonts w:ascii="Calibri" w:cs="Calibri" w:eastAsia="Calibri" w:hAnsi="Calibri"/>
          <w:color w:val="444444"/>
          <w:sz w:val="21"/>
          <w:szCs w:val="21"/>
        </w:rPr>
        <w:t xml:space="preserve">Stack: Python, FastAPI, Next.js, TypeScript, Three.js</w:t>
      </w:r>
    </w:p>
    <w:p>
      <w:pPr>
        <w:keepNext/>
        <w:tabs>
          <w:tab w:val="right" w:pos="10300"/>
        </w:tabs>
        <w:spacing w:after="20" w:before="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Geodesic Flow and Spectro-Geodesic Explorer</w:t>
      </w:r>
      <w:r>
        <w:rPr>
          <w:rFonts w:ascii="Calibri" w:cs="Calibri" w:eastAsia="Calibri" w:hAnsi="Calibri"/>
          <w:color w:val="444444"/>
          <w:sz w:val="21"/>
          <w:szCs w:val="21"/>
        </w:rPr>
        <w:t xml:space="preserve">	2025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Built a WebAssembly engine in C++ that computes geodesic flow, Christoffel symbols and curvature on parametric surfaces in real time, with 4th-order Runge-Kutta integration and adaptive stepping.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Built a second explorer that couples wavelength-dependent refraction to curvature across 10 surfaces and 12 wavelengths, and published 2 preprints on ResearchGate.</w:t>
      </w:r>
    </w:p>
    <w:p>
      <w:pPr>
        <w:spacing w:after="40"/>
      </w:pPr>
      <w:r>
        <w:rPr>
          <w:rFonts w:ascii="Calibri" w:cs="Calibri" w:eastAsia="Calibri" w:hAnsi="Calibri"/>
          <w:color w:val="444444"/>
          <w:sz w:val="21"/>
          <w:szCs w:val="21"/>
        </w:rPr>
        <w:t xml:space="preserve">Stack: C++, WebAssembly, JavaScript, HTML</w:t>
      </w:r>
    </w:p>
    <w:p>
      <w:r>
        <w:rPr>
          <w:rFonts w:ascii="Calibri" w:cs="Calibri" w:eastAsia="Calibri" w:hAnsi="Calibri"/>
          <w:sz w:val="21"/>
          <w:szCs w:val="21"/>
        </w:rPr>
        <w:t xml:space="preserve">Also built: SyncState; Spectral Monte Carlo Path Tracer; SecureHost Control Suite.</w:t>
      </w:r>
    </w:p>
    <w:p>
      <w:pPr>
        <w:pStyle w:val="Heading1"/>
        <w:pBdr>
          <w:bottom w:val="single" w:color="222222" w:sz="6" w:space="1"/>
        </w:pBdr>
        <w:spacing w:after="60" w:before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PUBLICATIONS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AetherScan: A Quantum-Classical Hybrid Platform for Heterogeneous Air Quality Sensor Fusion and Real-Time Environmental Intelligence (2026, ResearchGate preprint)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Implementation and Performance Analysis of a Spectral Monte Carlo Path Tracer with Physical Optics Simulation and Adaptive Variance Reduction (2025, ResearchGate preprint)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Geodesic Flow Computation on Parametric Surfaces via WebAssembly: A Differential Geometry Engine with Adaptive Numerical Integration (2025, ResearchGate preprint)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21"/>
          <w:szCs w:val="21"/>
        </w:rPr>
        <w:t xml:space="preserve">Wavelength-Resolved Geodesic Propagation on Parametric Surfaces: Coupling Differential Geometry with Spectral Dispersion (2025, ResearchGate preprint)</w:t>
      </w:r>
    </w:p>
    <w:p>
      <w:pPr>
        <w:pStyle w:val="Heading1"/>
        <w:pBdr>
          <w:bottom w:val="single" w:color="222222" w:sz="6" w:space="1"/>
        </w:pBdr>
        <w:spacing w:after="60" w:before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TECHNICAL SKILLS</w:t>
      </w:r>
    </w:p>
    <w:p>
      <w:r>
        <w:rPr>
          <w:rFonts w:ascii="Calibri" w:cs="Calibri" w:eastAsia="Calibri" w:hAnsi="Calibri"/>
          <w:sz w:val="21"/>
          <w:szCs w:val="21"/>
        </w:rPr>
        <w:t xml:space="preserve">FastAPI, Python, SQLAlchemy, NumPy, HTTPX, Next.js, TypeScript, SQLite, Java, Shell scripting, React, Yjs, WebRTC, Supabase, Clerk, C++, BVH acceleration, Monte Carlo integration, Spectral rendering, Three.js, Go, GitHub Actions, Appwrite, JavaScript, HTML, Render, Vercel, WebAssembly, C#, .NET, WPF, PowerShell.</w:t>
      </w:r>
    </w:p>
    <w:p>
      <w:pPr>
        <w:pStyle w:val="Heading1"/>
        <w:pBdr>
          <w:bottom w:val="single" w:color="222222" w:sz="6" w:space="1"/>
        </w:pBdr>
        <w:spacing w:after="60" w:before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CERTIFICATIONS</w:t>
      </w:r>
    </w:p>
    <w:p>
      <w:r>
        <w:rPr>
          <w:rFonts w:ascii="Calibri" w:cs="Calibri" w:eastAsia="Calibri" w:hAnsi="Calibri"/>
          <w:sz w:val="21"/>
          <w:szCs w:val="21"/>
        </w:rPr>
        <w:t xml:space="preserve">71 certificates, each with a credential ID, including Career Essentials in Project Management (Microsoft) Managing Project Stakeholders (LinkedIn Learning)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Pranjal Sailwal - Resume</dc:title>
  <dc:creator>Pranjal Sailwal</dc:creator>
  <cp:lastModifiedBy>Un-named</cp:lastModifiedBy>
  <cp:revision>1</cp:revision>
  <dcterms:created xsi:type="dcterms:W3CDTF">2026-10-15T19:51:27.188Z</dcterms:created>
  <dcterms:modified xsi:type="dcterms:W3CDTF">2026-10-15T19:51:27.188Z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